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529" w:rsidRPr="00B00529" w:rsidRDefault="00B00529" w:rsidP="00B00529">
      <w:pPr>
        <w:shd w:val="clear" w:color="auto" w:fill="FFFFFF"/>
        <w:spacing w:after="150" w:line="240" w:lineRule="auto"/>
        <w:outlineLvl w:val="1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r w:rsidRPr="00B00529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Самостоятельная работа студентов (задание 3)</w:t>
      </w:r>
    </w:p>
    <w:p w:rsidR="00B00529" w:rsidRPr="00B00529" w:rsidRDefault="00B00529" w:rsidP="00B005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B00529">
        <w:rPr>
          <w:rFonts w:ascii="Arial" w:eastAsia="Times New Roman" w:hAnsi="Arial" w:cs="Arial"/>
          <w:color w:val="333333"/>
          <w:lang w:eastAsia="ru-RU"/>
        </w:rPr>
        <w:t>Оборотно-сальдовая ведомость за 2020 год, руб.</w:t>
      </w:r>
    </w:p>
    <w:tbl>
      <w:tblPr>
        <w:tblW w:w="94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3"/>
        <w:gridCol w:w="1452"/>
        <w:gridCol w:w="1452"/>
        <w:gridCol w:w="1454"/>
        <w:gridCol w:w="1454"/>
      </w:tblGrid>
      <w:tr w:rsidR="00B00529" w:rsidRPr="00B00529" w:rsidTr="00B00529">
        <w:tc>
          <w:tcPr>
            <w:tcW w:w="3690" w:type="dxa"/>
            <w:vMerge w:val="restart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Счет, субсчет</w:t>
            </w:r>
          </w:p>
        </w:tc>
        <w:tc>
          <w:tcPr>
            <w:tcW w:w="2895" w:type="dxa"/>
            <w:gridSpan w:val="2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01.01.2021</w:t>
            </w:r>
          </w:p>
        </w:tc>
        <w:tc>
          <w:tcPr>
            <w:tcW w:w="2895" w:type="dxa"/>
            <w:gridSpan w:val="2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31.12.2021</w:t>
            </w:r>
          </w:p>
        </w:tc>
      </w:tr>
      <w:tr w:rsidR="00B00529" w:rsidRPr="00B00529" w:rsidTr="00B00529">
        <w:tc>
          <w:tcPr>
            <w:tcW w:w="0" w:type="auto"/>
            <w:vMerge/>
            <w:vAlign w:val="center"/>
            <w:hideMark/>
          </w:tcPr>
          <w:p w:rsidR="00B00529" w:rsidRPr="00B00529" w:rsidRDefault="00B00529" w:rsidP="00B005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455" w:type="dxa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  <w:tc>
          <w:tcPr>
            <w:tcW w:w="1455" w:type="dxa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Дебет</w:t>
            </w:r>
          </w:p>
        </w:tc>
        <w:tc>
          <w:tcPr>
            <w:tcW w:w="1455" w:type="dxa"/>
            <w:vAlign w:val="center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"Основные средства"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58 883,59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58 883,59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01-01 "Основные средства в организации"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58 883,59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58 883,59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 "Амортизация основных средств"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7466,98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19 663,69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02-01 "Амортизация основных средств, учитываемых на счете 01"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7466,98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19 663,69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"Материалы"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4842,97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8736,15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10-02 "Покупные полуфабрикаты и комплектующие изделия, конструкции и детали"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915,48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915,48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10-09 "Инвентарь и хозяйственные принадлежности"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3927,49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7820,67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"НДС по приобретенным ценностям"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381,36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11 614,28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19-03 "НДС по приобретенным материально-производственным запасам"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11 180,45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19-04 "НДС по приобретенным услугам"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381,36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433,83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 "Товары"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71 089,63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403 478,02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41-01 "Товары на складах"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69 278,38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401 666,73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41-04 "Покупные изделия"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1811,29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1811,29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"Расходы на продажу"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1391,91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44-01 "Издержки обращения в организациях, осуществляющих торговую деятельность"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1391,91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 "Расчетный счет"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121 029,80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131 745,04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 "Специальные счета в банках"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12 267,40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55-04 "Прочие специальные счета"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12 267,40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"Расчеты с поставщиками и подрядчиками"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72 348,64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1 398 367,40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60-01 "Расчеты по приобретенным товарам, услугам"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57 102,74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2682,76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60-02 "Авансы выданные"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129 451,38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1 401 050,16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"Расчеты с покупателями и заказчиками"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185 653,68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30 938,11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62-01 "Расчеты по проданным товарно-материальным ценностям"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317 903,68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80 938,11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62-02 "Авансы полученные"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132 250,00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 "Расчеты по краткосрочным кредитам и займам"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66-03 "Краткосрочные займы"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1 500 000,00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 "Расчеты по налогам и сборам"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5831,13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5439,65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68-01 "Налог на доходы физических лиц"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2891,00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1836,00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68-02 "Налог на добавленную стоимость"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1445,97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1931,31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68-04 "Налог на прибыль"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3987,10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9450,00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68-08 "Налог на имущество"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399,00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243,04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"Расчеты по социальному страхованию и обеспечению"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10 252,76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18 923,06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69-01 "Расчеты по социальному страхованию"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1145,64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1576,28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69-02 "Расчеты по пенсионному обеспечению"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7805,78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14 418,25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69-03 "Расчеты по обязательному медицинскому страхованию"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1212,26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2821,92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69-11 "Расчеты по обязательному социальному страхованию от несчастных случаев и проф. заболеваний"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89,08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106,61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 "Расчеты с персоналом по оплате труда"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16 822,82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10 195,12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 "Расчеты с подотчетными лицами"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337,48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4733,68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 "Расчеты с разными дебиторами и кредиторами"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39 005,73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27 675,12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76-05 "Расчеты с прочими поставщиками и подрядчиками"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15 832,00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20 048,00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76-АВ "НДС по авансам и предоплатам"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20 173,73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7627,12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 "Уставный капитал"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80-09 "Прочий капитал"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10 000,00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 "Нераспределенная прибыль (непокрытый убыток)"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504 675,45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504 675,45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84-01 "Прибыль, подлежащая распределению"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504 675,45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504 675,45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"Продажи"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3 127 833,46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3 127 833,46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90-01 Выручка"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2 764 989,48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90-02 "Себестоимость продаж"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1 470 127,41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90-03 "Налог на добавленную стоимость"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421 778,07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90-08 "Управленческие расходы"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785 219,72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90-09 "Прибыль/убыток от продаж"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450 705,26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362 843,989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 "Прочие доходы и расходы"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11 013,27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11 013,27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91-01 "Прочие доходы"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99,56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91-02 "Прочие расходы"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11 013,27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91-09 "Сальдо прочих доходов и расходов"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10 913,71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 "Расходы будущих периодов"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4759,31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40 513,81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 "Прибыли и убытки"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373 757,69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450 708,26</w:t>
            </w:r>
          </w:p>
        </w:tc>
      </w:tr>
      <w:tr w:rsidR="00B00529" w:rsidRPr="00B00529" w:rsidTr="00B00529">
        <w:tc>
          <w:tcPr>
            <w:tcW w:w="3690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99-01 "Прибыли и убытки (за исключением налога на прибыль)"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373 757,69</w:t>
            </w:r>
          </w:p>
        </w:tc>
        <w:tc>
          <w:tcPr>
            <w:tcW w:w="1455" w:type="dxa"/>
            <w:hideMark/>
          </w:tcPr>
          <w:p w:rsidR="00B00529" w:rsidRPr="00B00529" w:rsidRDefault="00B00529" w:rsidP="00B0052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05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450 708,26</w:t>
            </w:r>
          </w:p>
        </w:tc>
      </w:tr>
    </w:tbl>
    <w:p w:rsidR="00B00529" w:rsidRPr="00B00529" w:rsidRDefault="00B00529" w:rsidP="00B0052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lang w:eastAsia="ru-RU"/>
        </w:rPr>
      </w:pPr>
      <w:r w:rsidRPr="00B00529">
        <w:rPr>
          <w:rFonts w:ascii="Arial" w:eastAsia="Times New Roman" w:hAnsi="Arial" w:cs="Arial"/>
          <w:color w:val="333333"/>
          <w:lang w:eastAsia="ru-RU"/>
        </w:rPr>
        <w:br/>
      </w:r>
    </w:p>
    <w:p w:rsidR="00B00529" w:rsidRPr="00B00529" w:rsidRDefault="00B00529" w:rsidP="00B00529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B00529">
        <w:rPr>
          <w:rFonts w:ascii="Arial" w:eastAsia="Times New Roman" w:hAnsi="Arial" w:cs="Arial"/>
          <w:color w:val="333333"/>
          <w:lang w:eastAsia="ru-RU"/>
        </w:rPr>
        <w:t>Сумма исчисленного налога на прибыль, отраженная компанией в годовой декларации, составила 15 390 руб. Требуется заполнить бухгалтерский баланс на 31 декабря 2021 года и на 31 декабря 2020 года, отчет о финансовых результатах за 2020 год.</w:t>
      </w:r>
    </w:p>
    <w:p w:rsidR="00F252F9" w:rsidRDefault="00F252F9">
      <w:bookmarkStart w:id="0" w:name="_GoBack"/>
      <w:bookmarkEnd w:id="0"/>
    </w:p>
    <w:sectPr w:rsidR="00F252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5C1"/>
    <w:rsid w:val="00AA35C1"/>
    <w:rsid w:val="00B00529"/>
    <w:rsid w:val="00F252F9"/>
    <w:rsid w:val="00F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B0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2DE6"/>
  </w:style>
  <w:style w:type="paragraph" w:styleId="1">
    <w:name w:val="heading 1"/>
    <w:basedOn w:val="a"/>
    <w:link w:val="10"/>
    <w:uiPriority w:val="9"/>
    <w:qFormat/>
    <w:rsid w:val="00FA2D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A2DE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2D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A2D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Strong"/>
    <w:basedOn w:val="a0"/>
    <w:uiPriority w:val="22"/>
    <w:qFormat/>
    <w:rsid w:val="00FA2DE6"/>
    <w:rPr>
      <w:b/>
      <w:bCs/>
    </w:rPr>
  </w:style>
  <w:style w:type="paragraph" w:styleId="a4">
    <w:name w:val="Normal (Web)"/>
    <w:basedOn w:val="a"/>
    <w:uiPriority w:val="99"/>
    <w:unhideWhenUsed/>
    <w:rsid w:val="00B00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9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35891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2022-02-10T07:26:00Z</dcterms:created>
  <dcterms:modified xsi:type="dcterms:W3CDTF">2022-02-10T07:26:00Z</dcterms:modified>
</cp:coreProperties>
</file>